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44"/>
          <w:szCs w:val="44"/>
          <w:lang w:val="en-US" w:eastAsia="zh-CN" w:bidi="ar"/>
        </w:rPr>
        <w:t>法学院图书出版资助办法（暂行）</w:t>
      </w:r>
    </w:p>
    <w:p>
      <w:pPr>
        <w:keepNext w:val="0"/>
        <w:keepLines w:val="0"/>
        <w:widowControl/>
        <w:suppressLineNumbers w:val="0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为了促进学院教育教学和科学研究工作，充分调动教师出版图书的积极性，规</w:t>
      </w:r>
      <w:bookmarkStart w:id="0" w:name="_GoBack"/>
      <w:bookmarkEnd w:id="0"/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范图书出版资助经费管理，特制定本办法。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  <w:lang w:val="en-US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一、申请者应以兰州大学法学院为第一作者单位，并在学校公布或认可的出版社或法律出版社出版图书（附件1）。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二、每人每年可申请2部图书的资助，资助范围限于专著、译著、工具书和教材的首次出版，再版不予资助。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三、申请者应优先申请学校资助，学校资助不足时可申请学院资助，学院实行全额资助。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四、在年度绩效核算时，享受学院全额资助的图书不再给予相应的学院绩效奖励。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五、稿酬应首先冲抵资助费，冲抵之后盈余的部分，可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按规定由作者领取。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六、本办法自2024 年1月1日起执行，原《兰州大学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法学院图书出版资助暂行办法》(法学院发〔2021〕8 号)同时废止。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华文仿宋" w:hAnsi="华文仿宋" w:eastAsia="华文仿宋" w:cs="华文仿宋"/>
          <w:color w:val="000000"/>
          <w:kern w:val="0"/>
          <w:sz w:val="31"/>
          <w:szCs w:val="31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公文黑体" w:hAnsi="方正公文黑体" w:eastAsia="方正公文黑体" w:cs="方正公文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eastAsia" w:ascii="方正公文黑体" w:hAnsi="方正公文黑体" w:eastAsia="方正公文黑体" w:cs="方正公文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公文黑体" w:hAnsi="方正公文黑体" w:eastAsia="方正公文黑体" w:cs="方正公文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公文黑体" w:hAnsi="方正公文黑体" w:eastAsia="方正公文黑体" w:cs="方正公文黑体"/>
          <w:color w:val="000000"/>
          <w:kern w:val="0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方正公文黑体" w:hAnsi="方正公文黑体" w:eastAsia="方正公文黑体" w:cs="方正公文黑体"/>
          <w:color w:val="00000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sz w:val="32"/>
          <w:szCs w:val="32"/>
        </w:rPr>
      </w:pPr>
      <w:r>
        <w:rPr>
          <w:rFonts w:hint="eastAsia" w:ascii="方正公文小标宋" w:hAnsi="方正公文小标宋" w:eastAsia="方正公文小标宋" w:cs="方正公文小标宋"/>
          <w:color w:val="000000"/>
          <w:kern w:val="0"/>
          <w:sz w:val="32"/>
          <w:szCs w:val="32"/>
          <w:lang w:val="en-US" w:eastAsia="zh-CN" w:bidi="ar"/>
        </w:rPr>
        <w:t>出版机构目录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公文黑体" w:hAnsi="方正公文黑体" w:eastAsia="方正公文黑体" w:cs="方正公文黑体"/>
          <w:sz w:val="32"/>
          <w:szCs w:val="32"/>
        </w:rPr>
      </w:pPr>
      <w:r>
        <w:rPr>
          <w:rFonts w:hint="eastAsia" w:ascii="方正公文黑体" w:hAnsi="方正公文黑体" w:eastAsia="方正公文黑体" w:cs="方正公文黑体"/>
          <w:color w:val="000000"/>
          <w:kern w:val="0"/>
          <w:sz w:val="32"/>
          <w:szCs w:val="32"/>
          <w:lang w:val="en-US" w:eastAsia="zh-CN" w:bidi="ar"/>
        </w:rPr>
        <w:t xml:space="preserve">一、著作类出版单位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中国社会科学出版社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人民出版社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中华书局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商务印书馆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生活·读书·新知三联书店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高等教育出版社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民族出版社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北京大学出版社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中国人民大学出版社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上海人民出版社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上海古籍出版社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社会科学文献出版社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外语教学与研究出版社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科学出版社出版的学术著作(含译著、教材、软件)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兰州大学出版社(纳入文库的著作、译著、工具书和教材)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法律出版社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highlight w:val="none"/>
          <w:lang w:val="en-US" w:eastAsia="zh-CN" w:bidi="ar"/>
        </w:rPr>
        <w:t>经济科学出版社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公文黑体" w:hAnsi="方正公文黑体" w:eastAsia="方正公文黑体" w:cs="方正公文黑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公文黑体" w:hAnsi="方正公文黑体" w:eastAsia="方正公文黑体" w:cs="方正公文黑体"/>
          <w:color w:val="000000"/>
          <w:kern w:val="0"/>
          <w:sz w:val="32"/>
          <w:szCs w:val="32"/>
          <w:lang w:val="en-US" w:eastAsia="zh-CN" w:bidi="ar"/>
        </w:rPr>
        <w:t xml:space="preserve">二、教材类出版单位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全国百佳图书出版社单位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中国社会科学出版社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人民出版社民族出版社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上海古籍出版社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社会科学文献出版社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 xml:space="preserve">法律出版社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jc w:val="left"/>
        <w:textAlignment w:val="auto"/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color w:val="000000"/>
          <w:kern w:val="0"/>
          <w:sz w:val="32"/>
          <w:szCs w:val="32"/>
          <w:lang w:val="en-US" w:eastAsia="zh-CN" w:bidi="ar"/>
        </w:rPr>
        <w:t>兰州大学出版社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8BFA5DCA-3773-4403-A04F-677697E6323E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2" w:fontKey="{A621E00C-421C-4F47-B9F5-D8EDF53CB814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3BC7CA62-465E-4EDC-A7EE-5744618AE6EC}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4" w:fontKey="{94D586C2-AF1A-47D9-B927-7089104F4A98}"/>
  </w:font>
  <w:font w:name="方正公文黑体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5" w:fontKey="{2701C676-CBE9-4438-B505-A7E04D8D553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4OTE3ZjM4YjBkYzFhYmQxZDM5MzFlMjM4YWI4ZDQifQ=="/>
  </w:docVars>
  <w:rsids>
    <w:rsidRoot w:val="12954B20"/>
    <w:rsid w:val="007A6E0E"/>
    <w:rsid w:val="051554AC"/>
    <w:rsid w:val="0D3861DB"/>
    <w:rsid w:val="1133639C"/>
    <w:rsid w:val="12954B20"/>
    <w:rsid w:val="12A22F6F"/>
    <w:rsid w:val="14D233B9"/>
    <w:rsid w:val="1FE75CC4"/>
    <w:rsid w:val="27223D2C"/>
    <w:rsid w:val="27C56D93"/>
    <w:rsid w:val="29DF1E75"/>
    <w:rsid w:val="2BB331A5"/>
    <w:rsid w:val="2EBE07C5"/>
    <w:rsid w:val="2F0F6821"/>
    <w:rsid w:val="317F3B29"/>
    <w:rsid w:val="32607DFF"/>
    <w:rsid w:val="355552CD"/>
    <w:rsid w:val="37953D0B"/>
    <w:rsid w:val="390F7E89"/>
    <w:rsid w:val="3CDF643C"/>
    <w:rsid w:val="3CF31FD4"/>
    <w:rsid w:val="46814717"/>
    <w:rsid w:val="4ADE33F2"/>
    <w:rsid w:val="530C4E21"/>
    <w:rsid w:val="59FC550B"/>
    <w:rsid w:val="5C414F9C"/>
    <w:rsid w:val="62D7000D"/>
    <w:rsid w:val="64C64FF0"/>
    <w:rsid w:val="668F7D8F"/>
    <w:rsid w:val="67627084"/>
    <w:rsid w:val="6A7D6C0C"/>
    <w:rsid w:val="6D657A9C"/>
    <w:rsid w:val="76C11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2023-10-07T02:16:00Z</dcterms:created>
  <dc:creator>图南</dc:creator>
  <cp:lastModifiedBy>糖果盒</cp:lastModifiedBy>
  <cp:lastPrinted>2023-10-16T01:42:51Z</cp:lastPrinted>
  <dcterms:modified xsi:type="dcterms:W3CDTF">2023-10-16T01:43:22Z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1D1E4E5124F140768DF63D2B4E22C132_12</vt:lpwstr>
  </property>
</Properties>
</file>